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four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drain 1, 1-initiates drain 2, 1-stops drain 1, 1-stops drain 2).  Drain 1 and 2 shall alternate.  The control panel shall use two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(1-drain 1 relay, 1-drain 2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</w:t>
      </w:r>
      <w:r>
        <w:rPr>
          <w:rFonts w:ascii="Cambria" w:hAnsi="Cambria"/>
          <w:sz w:val="28"/>
          <w:szCs w:val="28"/>
          <w:rtl w:val="0"/>
          <w:lang w:val="nl-NL"/>
        </w:rPr>
        <w:t xml:space="preserve"> 9500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